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3E0C5" w14:textId="7C83E047" w:rsidR="00D1374C" w:rsidRDefault="00A629FF" w:rsidP="00A629FF">
      <w:pPr>
        <w:jc w:val="center"/>
      </w:pPr>
      <w:r w:rsidRPr="00856C35">
        <w:rPr>
          <w:noProof/>
        </w:rPr>
        <w:drawing>
          <wp:inline distT="0" distB="0" distL="0" distR="0" wp14:anchorId="65605FC9" wp14:editId="3D4789F2">
            <wp:extent cx="1962150" cy="107026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011139" cy="1096985"/>
                    </a:xfrm>
                    <a:prstGeom prst="rect">
                      <a:avLst/>
                    </a:prstGeom>
                    <a:noFill/>
                    <a:ln>
                      <a:noFill/>
                    </a:ln>
                  </pic:spPr>
                </pic:pic>
              </a:graphicData>
            </a:graphic>
          </wp:inline>
        </w:drawing>
      </w:r>
    </w:p>
    <w:p w14:paraId="088313EB" w14:textId="77777777" w:rsidR="00A629FF" w:rsidRPr="00A629FF" w:rsidRDefault="00A629FF" w:rsidP="00A629FF">
      <w:pPr>
        <w:spacing w:after="0" w:line="240" w:lineRule="auto"/>
        <w:jc w:val="center"/>
        <w:rPr>
          <w:b/>
          <w:bCs/>
          <w:sz w:val="24"/>
          <w:szCs w:val="24"/>
        </w:rPr>
      </w:pPr>
      <w:r w:rsidRPr="00A629FF">
        <w:rPr>
          <w:b/>
          <w:bCs/>
          <w:sz w:val="24"/>
          <w:szCs w:val="24"/>
        </w:rPr>
        <w:t>Washington State Society</w:t>
      </w:r>
    </w:p>
    <w:p w14:paraId="46E418F3" w14:textId="77777777" w:rsidR="00A629FF" w:rsidRPr="00A629FF" w:rsidRDefault="00A629FF" w:rsidP="00A629FF">
      <w:pPr>
        <w:spacing w:after="0" w:line="240" w:lineRule="auto"/>
        <w:jc w:val="center"/>
        <w:rPr>
          <w:b/>
          <w:bCs/>
          <w:sz w:val="24"/>
          <w:szCs w:val="24"/>
        </w:rPr>
      </w:pPr>
      <w:r w:rsidRPr="00A629FF">
        <w:rPr>
          <w:b/>
          <w:bCs/>
          <w:sz w:val="24"/>
          <w:szCs w:val="24"/>
        </w:rPr>
        <w:t xml:space="preserve">Daughters of the American Revolution </w:t>
      </w:r>
    </w:p>
    <w:p w14:paraId="402A0F5E" w14:textId="2E48B84D" w:rsidR="00A629FF" w:rsidRDefault="00A629FF" w:rsidP="00A629FF">
      <w:pPr>
        <w:spacing w:after="0" w:line="240" w:lineRule="auto"/>
        <w:jc w:val="center"/>
        <w:rPr>
          <w:b/>
          <w:bCs/>
          <w:sz w:val="24"/>
          <w:szCs w:val="24"/>
        </w:rPr>
      </w:pPr>
      <w:r w:rsidRPr="00A629FF">
        <w:rPr>
          <w:b/>
          <w:bCs/>
          <w:sz w:val="24"/>
          <w:szCs w:val="24"/>
        </w:rPr>
        <w:t>Weber-Riemke-Schreiner Scholarship</w:t>
      </w:r>
    </w:p>
    <w:p w14:paraId="36D34075" w14:textId="0501CF8E" w:rsidR="00A629FF" w:rsidRDefault="00A629FF" w:rsidP="00A629FF">
      <w:pPr>
        <w:spacing w:after="0" w:line="240" w:lineRule="auto"/>
        <w:jc w:val="center"/>
        <w:rPr>
          <w:b/>
          <w:bCs/>
          <w:sz w:val="24"/>
          <w:szCs w:val="24"/>
        </w:rPr>
      </w:pPr>
      <w:r>
        <w:rPr>
          <w:b/>
          <w:bCs/>
          <w:sz w:val="24"/>
          <w:szCs w:val="24"/>
        </w:rPr>
        <w:t>For Graduate Students</w:t>
      </w:r>
    </w:p>
    <w:p w14:paraId="31843209" w14:textId="378046A2" w:rsidR="00A629FF" w:rsidRDefault="00A629FF" w:rsidP="00A629FF">
      <w:pPr>
        <w:spacing w:after="0" w:line="240" w:lineRule="auto"/>
        <w:jc w:val="center"/>
        <w:rPr>
          <w:b/>
          <w:bCs/>
          <w:sz w:val="24"/>
          <w:szCs w:val="24"/>
        </w:rPr>
      </w:pPr>
    </w:p>
    <w:p w14:paraId="4F2273A4" w14:textId="1C57D1D7" w:rsidR="00A629FF" w:rsidRDefault="00A629FF" w:rsidP="00A629FF">
      <w:pPr>
        <w:spacing w:after="0" w:line="240" w:lineRule="auto"/>
        <w:jc w:val="center"/>
        <w:rPr>
          <w:sz w:val="24"/>
          <w:szCs w:val="24"/>
        </w:rPr>
      </w:pPr>
      <w:r>
        <w:rPr>
          <w:b/>
          <w:bCs/>
          <w:sz w:val="28"/>
          <w:szCs w:val="28"/>
          <w:u w:val="single"/>
        </w:rPr>
        <w:t>Rules and Instructions</w:t>
      </w:r>
    </w:p>
    <w:p w14:paraId="7019F50D" w14:textId="2EDAECA9" w:rsidR="00A629FF" w:rsidRDefault="00A629FF" w:rsidP="00A629FF">
      <w:pPr>
        <w:spacing w:after="0" w:line="240" w:lineRule="auto"/>
        <w:jc w:val="center"/>
        <w:rPr>
          <w:sz w:val="24"/>
          <w:szCs w:val="24"/>
        </w:rPr>
      </w:pPr>
    </w:p>
    <w:p w14:paraId="1FB5C977" w14:textId="11B4C9E8" w:rsidR="00A629FF" w:rsidRDefault="00A629FF" w:rsidP="00A629FF">
      <w:pPr>
        <w:spacing w:after="0" w:line="240" w:lineRule="auto"/>
        <w:rPr>
          <w:sz w:val="24"/>
          <w:szCs w:val="24"/>
        </w:rPr>
      </w:pPr>
      <w:r>
        <w:rPr>
          <w:b/>
          <w:bCs/>
          <w:sz w:val="24"/>
          <w:szCs w:val="24"/>
          <w:u w:val="single"/>
        </w:rPr>
        <w:t>Lucille Weber Schreiner</w:t>
      </w:r>
      <w:r>
        <w:rPr>
          <w:sz w:val="24"/>
          <w:szCs w:val="24"/>
        </w:rPr>
        <w:t xml:space="preserve"> left a bequest in her will to establish the Weber-Riemke-Schreiner Scholarship Fund (WRS) to assist students with their educations and directed that it be administered by the Washington State Society of the Daughters of the American Revolution (WSSDAR).</w:t>
      </w:r>
    </w:p>
    <w:p w14:paraId="73D1419B" w14:textId="3DCEDEB4" w:rsidR="00A629FF" w:rsidRDefault="00A629FF" w:rsidP="00A629FF">
      <w:pPr>
        <w:spacing w:after="0" w:line="240" w:lineRule="auto"/>
        <w:rPr>
          <w:sz w:val="24"/>
          <w:szCs w:val="24"/>
        </w:rPr>
      </w:pPr>
    </w:p>
    <w:p w14:paraId="444281EC" w14:textId="5495C6B4" w:rsidR="00A629FF" w:rsidRDefault="00A629FF" w:rsidP="00A629FF">
      <w:pPr>
        <w:spacing w:after="0" w:line="240" w:lineRule="auto"/>
        <w:rPr>
          <w:sz w:val="24"/>
          <w:szCs w:val="24"/>
        </w:rPr>
      </w:pPr>
      <w:r>
        <w:rPr>
          <w:sz w:val="24"/>
          <w:szCs w:val="24"/>
        </w:rPr>
        <w:t xml:space="preserve">The investment income from the WRS Fund is available to deserving students working at the graduate level and meeting the qualifications as listed below.  The available scholarship funding is for </w:t>
      </w:r>
      <w:r w:rsidRPr="00A629FF">
        <w:rPr>
          <w:b/>
          <w:bCs/>
          <w:sz w:val="24"/>
          <w:szCs w:val="24"/>
        </w:rPr>
        <w:t>TUITION ONLY</w:t>
      </w:r>
      <w:r>
        <w:rPr>
          <w:sz w:val="24"/>
          <w:szCs w:val="24"/>
        </w:rPr>
        <w:t>.  Recipients may reapply for an additional year’s scholarship on the successful completion of the first year.</w:t>
      </w:r>
    </w:p>
    <w:p w14:paraId="10F4BCAA" w14:textId="17F66DFF" w:rsidR="00A629FF" w:rsidRDefault="00A629FF" w:rsidP="00A629FF">
      <w:pPr>
        <w:spacing w:after="0" w:line="240" w:lineRule="auto"/>
        <w:rPr>
          <w:sz w:val="24"/>
          <w:szCs w:val="24"/>
        </w:rPr>
      </w:pPr>
    </w:p>
    <w:p w14:paraId="63E697DE" w14:textId="34E36B95" w:rsidR="00A629FF" w:rsidRDefault="00A629FF" w:rsidP="00A629FF">
      <w:pPr>
        <w:spacing w:after="0" w:line="240" w:lineRule="auto"/>
        <w:rPr>
          <w:sz w:val="24"/>
          <w:szCs w:val="24"/>
        </w:rPr>
      </w:pPr>
      <w:r>
        <w:rPr>
          <w:b/>
          <w:bCs/>
          <w:sz w:val="28"/>
          <w:szCs w:val="28"/>
          <w:u w:val="single"/>
        </w:rPr>
        <w:t>QUALIFICATIONS:</w:t>
      </w:r>
    </w:p>
    <w:p w14:paraId="13A30FBE" w14:textId="719FB2FA" w:rsidR="00A629FF" w:rsidRDefault="00A629FF" w:rsidP="00A629FF">
      <w:pPr>
        <w:spacing w:after="0" w:line="240" w:lineRule="auto"/>
        <w:rPr>
          <w:sz w:val="24"/>
          <w:szCs w:val="24"/>
        </w:rPr>
      </w:pPr>
    </w:p>
    <w:p w14:paraId="16A2218D" w14:textId="1B43EC6B" w:rsidR="00A629FF" w:rsidRDefault="00A629FF" w:rsidP="00A629FF">
      <w:pPr>
        <w:pStyle w:val="ListParagraph"/>
        <w:numPr>
          <w:ilvl w:val="0"/>
          <w:numId w:val="1"/>
        </w:numPr>
        <w:spacing w:after="0" w:line="240" w:lineRule="auto"/>
        <w:rPr>
          <w:sz w:val="24"/>
          <w:szCs w:val="24"/>
        </w:rPr>
      </w:pPr>
      <w:r>
        <w:rPr>
          <w:sz w:val="24"/>
          <w:szCs w:val="24"/>
        </w:rPr>
        <w:t xml:space="preserve"> Applicants must plan to be graduate-level students at one of the </w:t>
      </w:r>
      <w:r w:rsidR="00FA7C28">
        <w:rPr>
          <w:sz w:val="24"/>
          <w:szCs w:val="24"/>
        </w:rPr>
        <w:t xml:space="preserve">following </w:t>
      </w:r>
      <w:r>
        <w:rPr>
          <w:sz w:val="24"/>
          <w:szCs w:val="24"/>
        </w:rPr>
        <w:t>five (5) Washington state-funded universities having a graded system for measuring student progress.</w:t>
      </w:r>
    </w:p>
    <w:p w14:paraId="107A3EAF" w14:textId="101539BD" w:rsidR="00FA7C28" w:rsidRDefault="00FA7C28" w:rsidP="00FA7C28">
      <w:pPr>
        <w:pStyle w:val="ListParagraph"/>
        <w:numPr>
          <w:ilvl w:val="1"/>
          <w:numId w:val="1"/>
        </w:numPr>
        <w:spacing w:after="0" w:line="240" w:lineRule="auto"/>
        <w:rPr>
          <w:sz w:val="24"/>
          <w:szCs w:val="24"/>
        </w:rPr>
      </w:pPr>
      <w:r>
        <w:rPr>
          <w:sz w:val="24"/>
          <w:szCs w:val="24"/>
        </w:rPr>
        <w:t>Washington State University</w:t>
      </w:r>
    </w:p>
    <w:p w14:paraId="1954B212" w14:textId="361C1A28" w:rsidR="00FA7C28" w:rsidRDefault="00FA7C28" w:rsidP="00FA7C28">
      <w:pPr>
        <w:pStyle w:val="ListParagraph"/>
        <w:numPr>
          <w:ilvl w:val="1"/>
          <w:numId w:val="1"/>
        </w:numPr>
        <w:spacing w:after="0" w:line="240" w:lineRule="auto"/>
        <w:rPr>
          <w:sz w:val="24"/>
          <w:szCs w:val="24"/>
        </w:rPr>
      </w:pPr>
      <w:r>
        <w:rPr>
          <w:sz w:val="24"/>
          <w:szCs w:val="24"/>
        </w:rPr>
        <w:t>University of Washington</w:t>
      </w:r>
    </w:p>
    <w:p w14:paraId="6F2446D9" w14:textId="1563EFF6" w:rsidR="00FA7C28" w:rsidRDefault="00FA7C28" w:rsidP="00FA7C28">
      <w:pPr>
        <w:pStyle w:val="ListParagraph"/>
        <w:numPr>
          <w:ilvl w:val="1"/>
          <w:numId w:val="1"/>
        </w:numPr>
        <w:spacing w:after="0" w:line="240" w:lineRule="auto"/>
        <w:rPr>
          <w:sz w:val="24"/>
          <w:szCs w:val="24"/>
        </w:rPr>
      </w:pPr>
      <w:r>
        <w:rPr>
          <w:sz w:val="24"/>
          <w:szCs w:val="24"/>
        </w:rPr>
        <w:t>Western Washington University</w:t>
      </w:r>
    </w:p>
    <w:p w14:paraId="35F97D18" w14:textId="3E7F7DBE" w:rsidR="00FA7C28" w:rsidRDefault="00FA7C28" w:rsidP="00FA7C28">
      <w:pPr>
        <w:pStyle w:val="ListParagraph"/>
        <w:numPr>
          <w:ilvl w:val="1"/>
          <w:numId w:val="1"/>
        </w:numPr>
        <w:spacing w:after="0" w:line="240" w:lineRule="auto"/>
        <w:rPr>
          <w:sz w:val="24"/>
          <w:szCs w:val="24"/>
        </w:rPr>
      </w:pPr>
      <w:r>
        <w:rPr>
          <w:sz w:val="24"/>
          <w:szCs w:val="24"/>
        </w:rPr>
        <w:t>Central Washington University</w:t>
      </w:r>
    </w:p>
    <w:p w14:paraId="3C07A95B" w14:textId="561E08B5" w:rsidR="00FA7C28" w:rsidRDefault="00FA7C28" w:rsidP="00FA7C28">
      <w:pPr>
        <w:pStyle w:val="ListParagraph"/>
        <w:numPr>
          <w:ilvl w:val="1"/>
          <w:numId w:val="1"/>
        </w:numPr>
        <w:spacing w:after="0" w:line="240" w:lineRule="auto"/>
        <w:rPr>
          <w:sz w:val="24"/>
          <w:szCs w:val="24"/>
        </w:rPr>
      </w:pPr>
      <w:r>
        <w:rPr>
          <w:sz w:val="24"/>
          <w:szCs w:val="24"/>
        </w:rPr>
        <w:t>Eastern Washington University</w:t>
      </w:r>
    </w:p>
    <w:p w14:paraId="1FE87335" w14:textId="5CE17444" w:rsidR="00A629FF" w:rsidRDefault="00A629FF" w:rsidP="00A629FF">
      <w:pPr>
        <w:pStyle w:val="ListParagraph"/>
        <w:numPr>
          <w:ilvl w:val="0"/>
          <w:numId w:val="1"/>
        </w:numPr>
        <w:spacing w:after="0" w:line="240" w:lineRule="auto"/>
        <w:rPr>
          <w:sz w:val="24"/>
          <w:szCs w:val="24"/>
        </w:rPr>
      </w:pPr>
      <w:r>
        <w:rPr>
          <w:sz w:val="24"/>
          <w:szCs w:val="24"/>
        </w:rPr>
        <w:t xml:space="preserve">A minimum of nine (9) credits must be earned by the students each quarter or semester of the academic year for which the scholarship </w:t>
      </w:r>
      <w:r w:rsidR="006E1CF9">
        <w:rPr>
          <w:sz w:val="24"/>
          <w:szCs w:val="24"/>
        </w:rPr>
        <w:t>is</w:t>
      </w:r>
      <w:r>
        <w:rPr>
          <w:sz w:val="24"/>
          <w:szCs w:val="24"/>
        </w:rPr>
        <w:t xml:space="preserve"> given, for a minimum total of twenty-seven (27) </w:t>
      </w:r>
      <w:r w:rsidR="00D1374C">
        <w:rPr>
          <w:sz w:val="24"/>
          <w:szCs w:val="24"/>
        </w:rPr>
        <w:t>credits for the academic year.</w:t>
      </w:r>
    </w:p>
    <w:p w14:paraId="4522C699" w14:textId="040AC340" w:rsidR="006E1CF9" w:rsidRDefault="006E1CF9" w:rsidP="00A629FF">
      <w:pPr>
        <w:pStyle w:val="ListParagraph"/>
        <w:numPr>
          <w:ilvl w:val="0"/>
          <w:numId w:val="1"/>
        </w:numPr>
        <w:spacing w:after="0" w:line="240" w:lineRule="auto"/>
        <w:rPr>
          <w:sz w:val="24"/>
          <w:szCs w:val="24"/>
        </w:rPr>
      </w:pPr>
      <w:r>
        <w:rPr>
          <w:sz w:val="24"/>
          <w:szCs w:val="24"/>
        </w:rPr>
        <w:t>Applicants must have a cumulative grade-point average of 3.5 for all college studies,</w:t>
      </w:r>
    </w:p>
    <w:p w14:paraId="2BF12A7E" w14:textId="79F654BB" w:rsidR="006E1CF9" w:rsidRDefault="006E1CF9" w:rsidP="00A629FF">
      <w:pPr>
        <w:pStyle w:val="ListParagraph"/>
        <w:numPr>
          <w:ilvl w:val="0"/>
          <w:numId w:val="1"/>
        </w:numPr>
        <w:spacing w:after="0" w:line="240" w:lineRule="auto"/>
        <w:rPr>
          <w:sz w:val="24"/>
          <w:szCs w:val="24"/>
        </w:rPr>
      </w:pPr>
      <w:r>
        <w:rPr>
          <w:sz w:val="24"/>
          <w:szCs w:val="24"/>
        </w:rPr>
        <w:t>Applicants must have financial need.</w:t>
      </w:r>
    </w:p>
    <w:p w14:paraId="7A1D93B9" w14:textId="180AA464" w:rsidR="006E1CF9" w:rsidRDefault="006E1CF9" w:rsidP="00A629FF">
      <w:pPr>
        <w:pStyle w:val="ListParagraph"/>
        <w:numPr>
          <w:ilvl w:val="0"/>
          <w:numId w:val="1"/>
        </w:numPr>
        <w:spacing w:after="0" w:line="240" w:lineRule="auto"/>
        <w:rPr>
          <w:sz w:val="24"/>
          <w:szCs w:val="24"/>
        </w:rPr>
      </w:pPr>
      <w:r>
        <w:rPr>
          <w:sz w:val="24"/>
          <w:szCs w:val="24"/>
        </w:rPr>
        <w:t>Applicants must be residents of Washington State and a United States citizen.</w:t>
      </w:r>
    </w:p>
    <w:p w14:paraId="6B51412E" w14:textId="42AAB054" w:rsidR="006E1CF9" w:rsidRDefault="006E1CF9" w:rsidP="006E1CF9">
      <w:pPr>
        <w:spacing w:after="0" w:line="240" w:lineRule="auto"/>
        <w:rPr>
          <w:sz w:val="24"/>
          <w:szCs w:val="24"/>
        </w:rPr>
      </w:pPr>
    </w:p>
    <w:p w14:paraId="2AC1E2E2" w14:textId="77777777" w:rsidR="00FA7C28" w:rsidRDefault="00FA7C28" w:rsidP="006E1CF9">
      <w:pPr>
        <w:spacing w:after="0" w:line="240" w:lineRule="auto"/>
        <w:rPr>
          <w:b/>
          <w:bCs/>
          <w:sz w:val="28"/>
          <w:szCs w:val="28"/>
          <w:u w:val="single"/>
        </w:rPr>
      </w:pPr>
    </w:p>
    <w:p w14:paraId="39CA7160" w14:textId="77777777" w:rsidR="00FA7C28" w:rsidRDefault="00FA7C28" w:rsidP="006E1CF9">
      <w:pPr>
        <w:spacing w:after="0" w:line="240" w:lineRule="auto"/>
        <w:rPr>
          <w:b/>
          <w:bCs/>
          <w:sz w:val="28"/>
          <w:szCs w:val="28"/>
          <w:u w:val="single"/>
        </w:rPr>
      </w:pPr>
    </w:p>
    <w:p w14:paraId="2423B9D8" w14:textId="77777777" w:rsidR="00FA7C28" w:rsidRDefault="00FA7C28" w:rsidP="006E1CF9">
      <w:pPr>
        <w:spacing w:after="0" w:line="240" w:lineRule="auto"/>
        <w:rPr>
          <w:b/>
          <w:bCs/>
          <w:sz w:val="28"/>
          <w:szCs w:val="28"/>
          <w:u w:val="single"/>
        </w:rPr>
      </w:pPr>
    </w:p>
    <w:p w14:paraId="293B6633" w14:textId="266C4F1C" w:rsidR="006E1CF9" w:rsidRPr="00F83AE2" w:rsidRDefault="006E1CF9" w:rsidP="006E1CF9">
      <w:pPr>
        <w:spacing w:after="0" w:line="240" w:lineRule="auto"/>
        <w:rPr>
          <w:sz w:val="24"/>
          <w:szCs w:val="24"/>
          <w:u w:val="single"/>
        </w:rPr>
      </w:pPr>
      <w:r w:rsidRPr="00F83AE2">
        <w:rPr>
          <w:b/>
          <w:bCs/>
          <w:sz w:val="28"/>
          <w:szCs w:val="28"/>
          <w:u w:val="single"/>
        </w:rPr>
        <w:lastRenderedPageBreak/>
        <w:t>APPLICATION PROCEDURE:</w:t>
      </w:r>
    </w:p>
    <w:p w14:paraId="2506B6B3" w14:textId="0D9BB13F" w:rsidR="006E1CF9" w:rsidRDefault="006E1CF9" w:rsidP="006E1CF9">
      <w:pPr>
        <w:spacing w:after="0" w:line="240" w:lineRule="auto"/>
        <w:rPr>
          <w:sz w:val="24"/>
          <w:szCs w:val="24"/>
        </w:rPr>
      </w:pPr>
    </w:p>
    <w:p w14:paraId="28EB648D" w14:textId="1AE5F248" w:rsidR="006E1CF9" w:rsidRDefault="006E1CF9" w:rsidP="006E1CF9">
      <w:pPr>
        <w:pStyle w:val="ListParagraph"/>
        <w:numPr>
          <w:ilvl w:val="0"/>
          <w:numId w:val="2"/>
        </w:numPr>
        <w:spacing w:after="0" w:line="240" w:lineRule="auto"/>
        <w:rPr>
          <w:sz w:val="24"/>
          <w:szCs w:val="24"/>
        </w:rPr>
      </w:pPr>
      <w:r>
        <w:rPr>
          <w:sz w:val="24"/>
          <w:szCs w:val="24"/>
        </w:rPr>
        <w:t xml:space="preserve"> Applicants must use the WRS Scholarship application on file at the Financial Aid Office of the participating universities or on the WSSDAR website:  </w:t>
      </w:r>
      <w:hyperlink r:id="rId6" w:history="1">
        <w:r w:rsidRPr="00252424">
          <w:rPr>
            <w:rStyle w:val="Hyperlink"/>
            <w:sz w:val="24"/>
            <w:szCs w:val="24"/>
          </w:rPr>
          <w:t>www.wssdar.org</w:t>
        </w:r>
      </w:hyperlink>
    </w:p>
    <w:p w14:paraId="24510A0D" w14:textId="287F293D" w:rsidR="006E1CF9" w:rsidRDefault="006E1CF9" w:rsidP="006E1CF9">
      <w:pPr>
        <w:pStyle w:val="ListParagraph"/>
        <w:numPr>
          <w:ilvl w:val="0"/>
          <w:numId w:val="2"/>
        </w:numPr>
        <w:spacing w:after="0" w:line="240" w:lineRule="auto"/>
        <w:rPr>
          <w:sz w:val="24"/>
          <w:szCs w:val="24"/>
        </w:rPr>
      </w:pPr>
      <w:r>
        <w:rPr>
          <w:sz w:val="24"/>
          <w:szCs w:val="24"/>
        </w:rPr>
        <w:t>Applicants must answer all questions and provide attachments as specified in the application.  No materials furnished with the application will be returned.</w:t>
      </w:r>
    </w:p>
    <w:p w14:paraId="47FE5104" w14:textId="32DB793F" w:rsidR="006E1CF9" w:rsidRDefault="006E1CF9" w:rsidP="006E1CF9">
      <w:pPr>
        <w:pStyle w:val="ListParagraph"/>
        <w:numPr>
          <w:ilvl w:val="0"/>
          <w:numId w:val="2"/>
        </w:numPr>
        <w:spacing w:after="0" w:line="240" w:lineRule="auto"/>
        <w:rPr>
          <w:sz w:val="24"/>
          <w:szCs w:val="24"/>
        </w:rPr>
      </w:pPr>
      <w:r>
        <w:rPr>
          <w:sz w:val="24"/>
          <w:szCs w:val="24"/>
        </w:rPr>
        <w:t>The completed applications must be returned to the Financial Aid Office at the university where the student plans to use the tuition-only scholarship.</w:t>
      </w:r>
    </w:p>
    <w:p w14:paraId="28C73CE1" w14:textId="10FB8F42" w:rsidR="006E1CF9" w:rsidRDefault="006E1CF9" w:rsidP="006E1CF9">
      <w:pPr>
        <w:pStyle w:val="ListParagraph"/>
        <w:numPr>
          <w:ilvl w:val="0"/>
          <w:numId w:val="2"/>
        </w:numPr>
        <w:spacing w:after="0" w:line="240" w:lineRule="auto"/>
        <w:rPr>
          <w:sz w:val="24"/>
          <w:szCs w:val="24"/>
        </w:rPr>
      </w:pPr>
      <w:r>
        <w:rPr>
          <w:sz w:val="24"/>
          <w:szCs w:val="24"/>
        </w:rPr>
        <w:t>The Financial Aid Offices are asked to pre-review applicants for completeness and conformity to the prescribed qualifications and select a maximum of five (5) applications to forward to the Scholarship Committee.</w:t>
      </w:r>
    </w:p>
    <w:p w14:paraId="1DB381B0" w14:textId="5A1C8ED6" w:rsidR="006E1CF9" w:rsidRDefault="006E1CF9" w:rsidP="006E1CF9">
      <w:pPr>
        <w:pStyle w:val="ListParagraph"/>
        <w:numPr>
          <w:ilvl w:val="0"/>
          <w:numId w:val="2"/>
        </w:numPr>
        <w:spacing w:after="0" w:line="240" w:lineRule="auto"/>
        <w:rPr>
          <w:sz w:val="24"/>
          <w:szCs w:val="24"/>
        </w:rPr>
      </w:pPr>
      <w:r>
        <w:rPr>
          <w:sz w:val="24"/>
          <w:szCs w:val="24"/>
        </w:rPr>
        <w:t>Applications must be received by the Scholarship Committee postmarked no later than March 1</w:t>
      </w:r>
      <w:r w:rsidRPr="006E1CF9">
        <w:rPr>
          <w:sz w:val="24"/>
          <w:szCs w:val="24"/>
          <w:vertAlign w:val="superscript"/>
        </w:rPr>
        <w:t>st</w:t>
      </w:r>
      <w:r>
        <w:rPr>
          <w:sz w:val="24"/>
          <w:szCs w:val="24"/>
        </w:rPr>
        <w:t>.</w:t>
      </w:r>
    </w:p>
    <w:p w14:paraId="14A08FE5" w14:textId="29D2FCF5" w:rsidR="006E1CF9" w:rsidRDefault="006E1CF9" w:rsidP="006E1CF9">
      <w:pPr>
        <w:spacing w:after="0" w:line="240" w:lineRule="auto"/>
        <w:rPr>
          <w:sz w:val="24"/>
          <w:szCs w:val="24"/>
        </w:rPr>
      </w:pPr>
    </w:p>
    <w:p w14:paraId="1E3EFD60" w14:textId="62397522" w:rsidR="00F83AE2" w:rsidRDefault="00F83AE2" w:rsidP="006E1CF9">
      <w:pPr>
        <w:spacing w:after="0" w:line="240" w:lineRule="auto"/>
        <w:rPr>
          <w:sz w:val="24"/>
          <w:szCs w:val="24"/>
        </w:rPr>
      </w:pPr>
      <w:r>
        <w:rPr>
          <w:b/>
          <w:bCs/>
          <w:sz w:val="28"/>
          <w:szCs w:val="28"/>
          <w:u w:val="single"/>
        </w:rPr>
        <w:t>APPLICATION ATTACHMENTS:</w:t>
      </w:r>
    </w:p>
    <w:p w14:paraId="514F8241" w14:textId="7244CD7A" w:rsidR="00F83AE2" w:rsidRDefault="00F83AE2" w:rsidP="006E1CF9">
      <w:pPr>
        <w:spacing w:after="0" w:line="240" w:lineRule="auto"/>
        <w:rPr>
          <w:sz w:val="24"/>
          <w:szCs w:val="24"/>
        </w:rPr>
      </w:pPr>
    </w:p>
    <w:p w14:paraId="548BC7AA" w14:textId="0A3FC5CB" w:rsidR="00F83AE2" w:rsidRDefault="00F83AE2" w:rsidP="00F83AE2">
      <w:pPr>
        <w:pStyle w:val="ListParagraph"/>
        <w:numPr>
          <w:ilvl w:val="0"/>
          <w:numId w:val="3"/>
        </w:numPr>
        <w:spacing w:after="0" w:line="240" w:lineRule="auto"/>
        <w:rPr>
          <w:sz w:val="24"/>
          <w:szCs w:val="24"/>
        </w:rPr>
      </w:pPr>
      <w:r>
        <w:rPr>
          <w:sz w:val="24"/>
          <w:szCs w:val="24"/>
        </w:rPr>
        <w:t xml:space="preserve"> A personal letter outlining your educational goals, career objectives, and explaining your financial plans.</w:t>
      </w:r>
    </w:p>
    <w:p w14:paraId="4B93B8FD" w14:textId="4F671F59" w:rsidR="00F83AE2" w:rsidRDefault="00F83AE2" w:rsidP="00F83AE2">
      <w:pPr>
        <w:pStyle w:val="ListParagraph"/>
        <w:numPr>
          <w:ilvl w:val="0"/>
          <w:numId w:val="3"/>
        </w:numPr>
        <w:spacing w:after="0" w:line="240" w:lineRule="auto"/>
        <w:rPr>
          <w:sz w:val="24"/>
          <w:szCs w:val="24"/>
        </w:rPr>
      </w:pPr>
      <w:r>
        <w:rPr>
          <w:sz w:val="24"/>
          <w:szCs w:val="24"/>
        </w:rPr>
        <w:t xml:space="preserve">A minimum of </w:t>
      </w:r>
      <w:r>
        <w:rPr>
          <w:sz w:val="24"/>
          <w:szCs w:val="24"/>
          <w:u w:val="single"/>
        </w:rPr>
        <w:t>two</w:t>
      </w:r>
      <w:r>
        <w:rPr>
          <w:sz w:val="24"/>
          <w:szCs w:val="24"/>
        </w:rPr>
        <w:t xml:space="preserve"> (2) letters of recommendation as to your ability to meet scholastic goals and community responsibilities.  </w:t>
      </w:r>
      <w:r>
        <w:rPr>
          <w:sz w:val="24"/>
          <w:szCs w:val="24"/>
          <w:u w:val="single"/>
        </w:rPr>
        <w:t>At least one</w:t>
      </w:r>
      <w:r>
        <w:rPr>
          <w:sz w:val="24"/>
          <w:szCs w:val="24"/>
        </w:rPr>
        <w:t xml:space="preserve"> (1) letter should be from a university professor.  The other(s) may be from an administrator, professional, or employer.</w:t>
      </w:r>
    </w:p>
    <w:p w14:paraId="422A8574" w14:textId="5A8E5A6F" w:rsidR="00FA7C28" w:rsidRDefault="00FA7C28" w:rsidP="00F83AE2">
      <w:pPr>
        <w:pStyle w:val="ListParagraph"/>
        <w:numPr>
          <w:ilvl w:val="0"/>
          <w:numId w:val="3"/>
        </w:numPr>
        <w:spacing w:after="0" w:line="240" w:lineRule="auto"/>
        <w:rPr>
          <w:sz w:val="24"/>
          <w:szCs w:val="24"/>
        </w:rPr>
      </w:pPr>
      <w:r>
        <w:rPr>
          <w:sz w:val="24"/>
          <w:szCs w:val="24"/>
        </w:rPr>
        <w:t>Official grade transcripts for your undergraduate and graduate academic studies.</w:t>
      </w:r>
    </w:p>
    <w:p w14:paraId="2230495D" w14:textId="36ED76BD" w:rsidR="00FA7C28" w:rsidRPr="00F83AE2" w:rsidRDefault="00FA7C28" w:rsidP="00F83AE2">
      <w:pPr>
        <w:pStyle w:val="ListParagraph"/>
        <w:numPr>
          <w:ilvl w:val="0"/>
          <w:numId w:val="3"/>
        </w:numPr>
        <w:spacing w:after="0" w:line="240" w:lineRule="auto"/>
        <w:rPr>
          <w:sz w:val="24"/>
          <w:szCs w:val="24"/>
        </w:rPr>
      </w:pPr>
      <w:r>
        <w:rPr>
          <w:sz w:val="24"/>
          <w:szCs w:val="24"/>
        </w:rPr>
        <w:t>Please do not submit a photograph.  This scholarship is awarded without regard to race religion, gender, or ethnic background.</w:t>
      </w:r>
    </w:p>
    <w:p w14:paraId="6C30DE74" w14:textId="77777777" w:rsidR="00F83AE2" w:rsidRDefault="00F83AE2" w:rsidP="006E1CF9">
      <w:pPr>
        <w:spacing w:after="0" w:line="240" w:lineRule="auto"/>
        <w:rPr>
          <w:b/>
          <w:bCs/>
          <w:sz w:val="28"/>
          <w:szCs w:val="28"/>
          <w:u w:val="single"/>
        </w:rPr>
      </w:pPr>
    </w:p>
    <w:p w14:paraId="3B4CADD0" w14:textId="7D1D6822" w:rsidR="006E1CF9" w:rsidRDefault="006E1CF9" w:rsidP="006E1CF9">
      <w:pPr>
        <w:spacing w:after="0" w:line="240" w:lineRule="auto"/>
        <w:rPr>
          <w:sz w:val="24"/>
          <w:szCs w:val="24"/>
        </w:rPr>
      </w:pPr>
      <w:r w:rsidRPr="00F83AE2">
        <w:rPr>
          <w:b/>
          <w:bCs/>
          <w:sz w:val="28"/>
          <w:szCs w:val="28"/>
          <w:u w:val="single"/>
        </w:rPr>
        <w:t>RECIPIENT SELECTION:</w:t>
      </w:r>
      <w:r w:rsidR="00F83AE2">
        <w:rPr>
          <w:b/>
          <w:bCs/>
          <w:sz w:val="28"/>
          <w:szCs w:val="28"/>
          <w:u w:val="single"/>
        </w:rPr>
        <w:t xml:space="preserve">  </w:t>
      </w:r>
      <w:r w:rsidR="00F83AE2">
        <w:rPr>
          <w:sz w:val="24"/>
          <w:szCs w:val="24"/>
        </w:rPr>
        <w:t>The Scholarship Committee will meet on or before April 15</w:t>
      </w:r>
      <w:r w:rsidR="00F83AE2" w:rsidRPr="00F83AE2">
        <w:rPr>
          <w:sz w:val="24"/>
          <w:szCs w:val="24"/>
          <w:vertAlign w:val="superscript"/>
        </w:rPr>
        <w:t>th</w:t>
      </w:r>
      <w:r w:rsidR="00F83AE2">
        <w:rPr>
          <w:sz w:val="24"/>
          <w:szCs w:val="24"/>
        </w:rPr>
        <w:t xml:space="preserve"> to select the recipients.  Notification will be made in May.  Only recipients will be notified.</w:t>
      </w:r>
    </w:p>
    <w:p w14:paraId="7A2EB95B" w14:textId="6D89C1C8" w:rsidR="00F83AE2" w:rsidRDefault="00F83AE2" w:rsidP="006E1CF9">
      <w:pPr>
        <w:spacing w:after="0" w:line="240" w:lineRule="auto"/>
        <w:rPr>
          <w:sz w:val="24"/>
          <w:szCs w:val="24"/>
        </w:rPr>
      </w:pPr>
    </w:p>
    <w:p w14:paraId="58DBFAE2" w14:textId="43A5B32D" w:rsidR="00F83AE2" w:rsidRDefault="00F83AE2" w:rsidP="006E1CF9">
      <w:pPr>
        <w:spacing w:after="0" w:line="240" w:lineRule="auto"/>
        <w:rPr>
          <w:sz w:val="24"/>
          <w:szCs w:val="24"/>
        </w:rPr>
      </w:pPr>
      <w:r>
        <w:rPr>
          <w:b/>
          <w:bCs/>
          <w:sz w:val="28"/>
          <w:szCs w:val="28"/>
          <w:u w:val="single"/>
        </w:rPr>
        <w:t>PAYMENT:</w:t>
      </w:r>
      <w:r>
        <w:rPr>
          <w:sz w:val="24"/>
          <w:szCs w:val="24"/>
        </w:rPr>
        <w:t xml:space="preserve">  The scholarship money will be sent to the University prior to the start of the academic year.  Any unused portion of the scholarship fund shall be returned to WSSDAR.</w:t>
      </w:r>
    </w:p>
    <w:p w14:paraId="46D7A82E" w14:textId="5A5BB697" w:rsidR="00F83AE2" w:rsidRDefault="00F83AE2" w:rsidP="006E1CF9">
      <w:pPr>
        <w:spacing w:after="0" w:line="240" w:lineRule="auto"/>
        <w:rPr>
          <w:sz w:val="24"/>
          <w:szCs w:val="24"/>
        </w:rPr>
      </w:pPr>
    </w:p>
    <w:p w14:paraId="0B789C72" w14:textId="09023F0D" w:rsidR="00F83AE2" w:rsidRPr="00F83AE2" w:rsidRDefault="00F83AE2" w:rsidP="006E1CF9">
      <w:pPr>
        <w:spacing w:after="0" w:line="240" w:lineRule="auto"/>
        <w:rPr>
          <w:sz w:val="24"/>
          <w:szCs w:val="24"/>
        </w:rPr>
      </w:pPr>
      <w:r>
        <w:rPr>
          <w:b/>
          <w:bCs/>
          <w:sz w:val="28"/>
          <w:szCs w:val="28"/>
          <w:u w:val="single"/>
        </w:rPr>
        <w:t>ACADEMIC PROGRESS:</w:t>
      </w:r>
      <w:r>
        <w:rPr>
          <w:sz w:val="24"/>
          <w:szCs w:val="24"/>
        </w:rPr>
        <w:t xml:space="preserve">  Recipients are asked to provide copies of grade transcripts to the WSSDAR State Regent each quarter or semester.  Failure to maintain satisfactory grades, or complete the required credits each term, may terminate the scholarship.</w:t>
      </w:r>
    </w:p>
    <w:p w14:paraId="68839B97" w14:textId="1BF4D2FD" w:rsidR="00F83AE2" w:rsidRDefault="00F83AE2" w:rsidP="006E1CF9">
      <w:pPr>
        <w:spacing w:after="0" w:line="240" w:lineRule="auto"/>
        <w:rPr>
          <w:sz w:val="24"/>
          <w:szCs w:val="24"/>
        </w:rPr>
      </w:pPr>
    </w:p>
    <w:p w14:paraId="1A4EF34D" w14:textId="61D89E12" w:rsidR="00F83AE2" w:rsidRPr="00F83AE2" w:rsidRDefault="00F83AE2" w:rsidP="006E1CF9">
      <w:pPr>
        <w:spacing w:after="0" w:line="240" w:lineRule="auto"/>
        <w:rPr>
          <w:sz w:val="24"/>
          <w:szCs w:val="24"/>
        </w:rPr>
      </w:pPr>
      <w:r>
        <w:rPr>
          <w:sz w:val="24"/>
          <w:szCs w:val="24"/>
        </w:rPr>
        <w:tab/>
      </w:r>
    </w:p>
    <w:sectPr w:rsidR="00F83AE2" w:rsidRPr="00F83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05C6"/>
    <w:multiLevelType w:val="hybridMultilevel"/>
    <w:tmpl w:val="CFDE267E"/>
    <w:lvl w:ilvl="0" w:tplc="5588B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604D43"/>
    <w:multiLevelType w:val="hybridMultilevel"/>
    <w:tmpl w:val="AE884002"/>
    <w:lvl w:ilvl="0" w:tplc="86A62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F73A04"/>
    <w:multiLevelType w:val="hybridMultilevel"/>
    <w:tmpl w:val="442E2DBC"/>
    <w:lvl w:ilvl="0" w:tplc="70E0C2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FF"/>
    <w:rsid w:val="006E1CF9"/>
    <w:rsid w:val="009E54F2"/>
    <w:rsid w:val="00A629FF"/>
    <w:rsid w:val="00BF43B2"/>
    <w:rsid w:val="00D1374C"/>
    <w:rsid w:val="00F83AE2"/>
    <w:rsid w:val="00FA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5D98"/>
  <w15:chartTrackingRefBased/>
  <w15:docId w15:val="{01A915C5-889E-40AF-BDDB-DA638569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FF"/>
    <w:pPr>
      <w:ind w:left="720"/>
      <w:contextualSpacing/>
    </w:pPr>
  </w:style>
  <w:style w:type="character" w:styleId="Hyperlink">
    <w:name w:val="Hyperlink"/>
    <w:basedOn w:val="DefaultParagraphFont"/>
    <w:uiPriority w:val="99"/>
    <w:unhideWhenUsed/>
    <w:rsid w:val="006E1CF9"/>
    <w:rPr>
      <w:color w:val="0563C1" w:themeColor="hyperlink"/>
      <w:u w:val="single"/>
    </w:rPr>
  </w:style>
  <w:style w:type="character" w:styleId="UnresolvedMention">
    <w:name w:val="Unresolved Mention"/>
    <w:basedOn w:val="DefaultParagraphFont"/>
    <w:uiPriority w:val="99"/>
    <w:semiHidden/>
    <w:unhideWhenUsed/>
    <w:rsid w:val="006E1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ssdar.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Hand</dc:creator>
  <cp:keywords/>
  <dc:description/>
  <cp:lastModifiedBy>Karen Hand</cp:lastModifiedBy>
  <cp:revision>1</cp:revision>
  <dcterms:created xsi:type="dcterms:W3CDTF">2020-06-01T00:52:00Z</dcterms:created>
  <dcterms:modified xsi:type="dcterms:W3CDTF">2020-06-01T02:53:00Z</dcterms:modified>
</cp:coreProperties>
</file>